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72"/>
        <w:gridCol w:w="4673"/>
      </w:tblGrid>
      <w:tr w:rsidR="008A154F" w:rsidRPr="00351568" w14:paraId="35747BAD" w14:textId="77777777" w:rsidTr="00DC13BD">
        <w:tc>
          <w:tcPr>
            <w:tcW w:w="4672" w:type="dxa"/>
            <w:vMerge w:val="restart"/>
          </w:tcPr>
          <w:p w14:paraId="5C272A6A" w14:textId="77777777" w:rsidR="008A154F" w:rsidRPr="007D6CCA" w:rsidRDefault="008A154F" w:rsidP="00DC13BD">
            <w:pPr>
              <w:rPr>
                <w:rFonts w:ascii="Times New Roman" w:hAnsi="Times New Roman" w:cs="Times New Roman"/>
                <w:sz w:val="20"/>
                <w:szCs w:val="20"/>
              </w:rPr>
            </w:pPr>
          </w:p>
          <w:p w14:paraId="659304CA" w14:textId="77777777" w:rsidR="008A154F" w:rsidRPr="007D6CCA" w:rsidRDefault="008A154F" w:rsidP="00DC13BD">
            <w:pPr>
              <w:rPr>
                <w:rFonts w:ascii="Times New Roman" w:hAnsi="Times New Roman" w:cs="Times New Roman"/>
                <w:sz w:val="20"/>
                <w:szCs w:val="20"/>
              </w:rPr>
            </w:pPr>
          </w:p>
          <w:p w14:paraId="542BA2E2" w14:textId="77777777" w:rsidR="008A154F" w:rsidRPr="007D6CCA" w:rsidRDefault="008A154F" w:rsidP="00DC13BD">
            <w:pPr>
              <w:rPr>
                <w:rFonts w:ascii="Times New Roman" w:hAnsi="Times New Roman" w:cs="Times New Roman"/>
                <w:sz w:val="20"/>
                <w:szCs w:val="20"/>
              </w:rPr>
            </w:pPr>
          </w:p>
          <w:p w14:paraId="2914885A" w14:textId="77777777" w:rsidR="008A154F" w:rsidRPr="007D6CCA" w:rsidRDefault="008A154F" w:rsidP="00DC13BD">
            <w:pPr>
              <w:jc w:val="center"/>
              <w:rPr>
                <w:rFonts w:ascii="Times New Roman" w:hAnsi="Times New Roman" w:cs="Times New Roman"/>
                <w:sz w:val="20"/>
                <w:szCs w:val="20"/>
              </w:rPr>
            </w:pPr>
          </w:p>
          <w:p w14:paraId="13BFACC8" w14:textId="77777777" w:rsidR="008A154F" w:rsidRPr="007D6CCA" w:rsidRDefault="008A154F" w:rsidP="00DC13BD">
            <w:pPr>
              <w:jc w:val="center"/>
              <w:rPr>
                <w:rFonts w:ascii="Times New Roman" w:hAnsi="Times New Roman" w:cs="Times New Roman"/>
                <w:sz w:val="20"/>
                <w:szCs w:val="20"/>
              </w:rPr>
            </w:pPr>
          </w:p>
          <w:p w14:paraId="3B541E18" w14:textId="77777777" w:rsidR="008A154F" w:rsidRPr="007D6CCA" w:rsidRDefault="008A154F" w:rsidP="00DC13BD">
            <w:pPr>
              <w:jc w:val="center"/>
              <w:rPr>
                <w:rFonts w:ascii="Times New Roman" w:hAnsi="Times New Roman" w:cs="Times New Roman"/>
                <w:sz w:val="20"/>
                <w:szCs w:val="20"/>
              </w:rPr>
            </w:pPr>
          </w:p>
          <w:p w14:paraId="2513435B" w14:textId="77777777" w:rsidR="008A154F" w:rsidRPr="007D6CCA" w:rsidRDefault="008A154F" w:rsidP="00DC13BD">
            <w:pPr>
              <w:rPr>
                <w:rFonts w:ascii="Times New Roman" w:hAnsi="Times New Roman" w:cs="Times New Roman"/>
                <w:sz w:val="20"/>
                <w:szCs w:val="20"/>
              </w:rPr>
            </w:pPr>
          </w:p>
          <w:tbl>
            <w:tblPr>
              <w:tblStyle w:val="a3"/>
              <w:tblW w:w="0" w:type="auto"/>
              <w:jc w:val="center"/>
              <w:tblLook w:val="04A0" w:firstRow="1" w:lastRow="0" w:firstColumn="1" w:lastColumn="0" w:noHBand="0" w:noVBand="1"/>
            </w:tblPr>
            <w:tblGrid>
              <w:gridCol w:w="2326"/>
            </w:tblGrid>
            <w:tr w:rsidR="008A154F" w14:paraId="30409918" w14:textId="77777777" w:rsidTr="00DC13BD">
              <w:trPr>
                <w:jc w:val="center"/>
              </w:trPr>
              <w:tc>
                <w:tcPr>
                  <w:tcW w:w="2268" w:type="dxa"/>
                </w:tcPr>
                <w:p w14:paraId="6F0BBC38" w14:textId="77777777" w:rsidR="008A154F" w:rsidRDefault="008A154F" w:rsidP="00DC13BD">
                  <w:pPr>
                    <w:pStyle w:val="aa"/>
                    <w:rPr>
                      <w:sz w:val="20"/>
                      <w:szCs w:val="20"/>
                    </w:rPr>
                  </w:pPr>
                  <w:r>
                    <w:rPr>
                      <w:noProof/>
                    </w:rPr>
                    <w:drawing>
                      <wp:inline distT="0" distB="0" distL="0" distR="0" wp14:anchorId="764A3EF9" wp14:editId="195ED743">
                        <wp:extent cx="1339850" cy="170406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47079" cy="1713261"/>
                                </a:xfrm>
                                <a:prstGeom prst="rect">
                                  <a:avLst/>
                                </a:prstGeom>
                                <a:noFill/>
                                <a:ln>
                                  <a:noFill/>
                                </a:ln>
                              </pic:spPr>
                            </pic:pic>
                          </a:graphicData>
                        </a:graphic>
                      </wp:inline>
                    </w:drawing>
                  </w:r>
                </w:p>
              </w:tc>
            </w:tr>
          </w:tbl>
          <w:p w14:paraId="393E0529" w14:textId="77777777" w:rsidR="008A154F" w:rsidRPr="007D6CCA" w:rsidRDefault="008A154F" w:rsidP="00DC13BD">
            <w:pPr>
              <w:jc w:val="center"/>
              <w:rPr>
                <w:rFonts w:ascii="Times New Roman" w:hAnsi="Times New Roman" w:cs="Times New Roman"/>
                <w:sz w:val="20"/>
                <w:szCs w:val="20"/>
              </w:rPr>
            </w:pPr>
          </w:p>
          <w:p w14:paraId="3900D2A7" w14:textId="77777777" w:rsidR="008A154F" w:rsidRPr="007D6CCA" w:rsidRDefault="008A154F" w:rsidP="00DC13BD">
            <w:pPr>
              <w:jc w:val="center"/>
              <w:rPr>
                <w:rFonts w:ascii="Times New Roman" w:hAnsi="Times New Roman" w:cs="Times New Roman"/>
                <w:sz w:val="20"/>
                <w:szCs w:val="20"/>
              </w:rPr>
            </w:pPr>
          </w:p>
          <w:p w14:paraId="6F9E12E7" w14:textId="0B1AFD08" w:rsidR="008A154F" w:rsidRPr="00351568" w:rsidRDefault="00351568" w:rsidP="00DC13BD">
            <w:pPr>
              <w:jc w:val="both"/>
              <w:rPr>
                <w:rFonts w:ascii="Times New Roman" w:hAnsi="Times New Roman" w:cs="Times New Roman"/>
                <w:sz w:val="20"/>
                <w:szCs w:val="20"/>
                <w:lang w:val="en-US"/>
              </w:rPr>
            </w:pPr>
            <w:r>
              <w:rPr>
                <w:rFonts w:ascii="Times New Roman" w:hAnsi="Times New Roman" w:cs="Times New Roman"/>
                <w:sz w:val="20"/>
                <w:szCs w:val="20"/>
                <w:lang w:val="en-US"/>
              </w:rPr>
              <w:t>Aiman Mussayeva</w:t>
            </w:r>
          </w:p>
          <w:p w14:paraId="1E4817A3" w14:textId="2A728383" w:rsidR="008A154F" w:rsidRPr="00351568" w:rsidRDefault="00351568" w:rsidP="00DC13BD">
            <w:pPr>
              <w:rPr>
                <w:rFonts w:ascii="Times New Roman" w:hAnsi="Times New Roman" w:cs="Times New Roman"/>
                <w:sz w:val="20"/>
                <w:szCs w:val="20"/>
                <w:lang w:val="en-US"/>
              </w:rPr>
            </w:pPr>
            <w:r>
              <w:rPr>
                <w:rFonts w:ascii="Times New Roman" w:hAnsi="Times New Roman" w:cs="Times New Roman"/>
                <w:sz w:val="20"/>
                <w:szCs w:val="20"/>
                <w:lang w:val="en-US"/>
              </w:rPr>
              <w:t>Candidate of Economic Sciences</w:t>
            </w:r>
            <w:r w:rsidR="008A154F" w:rsidRPr="00351568">
              <w:rPr>
                <w:rFonts w:ascii="Times New Roman" w:hAnsi="Times New Roman" w:cs="Times New Roman"/>
                <w:sz w:val="20"/>
                <w:szCs w:val="20"/>
                <w:lang w:val="en-US"/>
              </w:rPr>
              <w:t xml:space="preserve">, </w:t>
            </w:r>
            <w:r>
              <w:rPr>
                <w:rFonts w:ascii="Times New Roman" w:hAnsi="Times New Roman" w:cs="Times New Roman"/>
                <w:sz w:val="20"/>
                <w:szCs w:val="20"/>
                <w:lang w:val="en-US"/>
              </w:rPr>
              <w:t>Ass.Professor</w:t>
            </w:r>
            <w:r w:rsidR="008A154F" w:rsidRPr="00351568">
              <w:rPr>
                <w:rFonts w:ascii="Times New Roman" w:hAnsi="Times New Roman" w:cs="Times New Roman"/>
                <w:sz w:val="20"/>
                <w:szCs w:val="20"/>
                <w:lang w:val="en-US"/>
              </w:rPr>
              <w:t xml:space="preserve"> </w:t>
            </w:r>
          </w:p>
          <w:p w14:paraId="4EBF9B76" w14:textId="0CC0EF25" w:rsidR="008A154F" w:rsidRPr="00351568" w:rsidRDefault="00351568" w:rsidP="00DC13BD">
            <w:pPr>
              <w:rPr>
                <w:rFonts w:ascii="Times New Roman" w:hAnsi="Times New Roman" w:cs="Times New Roman"/>
                <w:sz w:val="20"/>
                <w:szCs w:val="20"/>
                <w:lang w:val="en-US"/>
              </w:rPr>
            </w:pPr>
            <w:r w:rsidRPr="00351568">
              <w:rPr>
                <w:rFonts w:ascii="Times New Roman" w:hAnsi="Times New Roman" w:cs="Times New Roman"/>
                <w:sz w:val="20"/>
                <w:szCs w:val="20"/>
                <w:lang w:val="en-US"/>
              </w:rPr>
              <w:t>Contact phone</w:t>
            </w:r>
            <w:r w:rsidR="008A154F" w:rsidRPr="00351568">
              <w:rPr>
                <w:rFonts w:ascii="Times New Roman" w:hAnsi="Times New Roman" w:cs="Times New Roman"/>
                <w:sz w:val="20"/>
                <w:szCs w:val="20"/>
                <w:lang w:val="en-US"/>
              </w:rPr>
              <w:t xml:space="preserve">: </w:t>
            </w:r>
            <w:r w:rsidRPr="005567B0">
              <w:rPr>
                <w:rFonts w:ascii="Times New Roman" w:hAnsi="Times New Roman" w:cs="Times New Roman"/>
                <w:sz w:val="20"/>
                <w:szCs w:val="20"/>
                <w:lang w:val="en-US"/>
              </w:rPr>
              <w:t>+7 702 802 35 52</w:t>
            </w:r>
          </w:p>
          <w:p w14:paraId="27BBD024" w14:textId="6BB9068B" w:rsidR="008A154F" w:rsidRPr="00351568" w:rsidRDefault="00351568" w:rsidP="00DC13BD">
            <w:pPr>
              <w:rPr>
                <w:rFonts w:ascii="Times New Roman" w:hAnsi="Times New Roman" w:cs="Times New Roman"/>
                <w:sz w:val="20"/>
                <w:szCs w:val="20"/>
                <w:lang w:val="en-US"/>
              </w:rPr>
            </w:pPr>
            <w:r>
              <w:rPr>
                <w:rFonts w:ascii="Times New Roman" w:hAnsi="Times New Roman" w:cs="Times New Roman"/>
                <w:sz w:val="20"/>
                <w:szCs w:val="20"/>
                <w:lang w:val="en-US"/>
              </w:rPr>
              <w:t>E-mail</w:t>
            </w:r>
            <w:r w:rsidR="008A154F" w:rsidRPr="00351568">
              <w:rPr>
                <w:rFonts w:ascii="Times New Roman" w:hAnsi="Times New Roman" w:cs="Times New Roman"/>
                <w:sz w:val="20"/>
                <w:szCs w:val="20"/>
                <w:lang w:val="en-US"/>
              </w:rPr>
              <w:t xml:space="preserve">: </w:t>
            </w:r>
            <w:hyperlink r:id="rId5" w:history="1">
              <w:r w:rsidR="008A154F" w:rsidRPr="005567B0">
                <w:rPr>
                  <w:rStyle w:val="a4"/>
                  <w:rFonts w:ascii="Times New Roman" w:hAnsi="Times New Roman" w:cs="Times New Roman"/>
                  <w:sz w:val="20"/>
                  <w:szCs w:val="20"/>
                  <w:lang w:val="en-US"/>
                </w:rPr>
                <w:t>aiman</w:t>
              </w:r>
              <w:r w:rsidR="008A154F" w:rsidRPr="00351568">
                <w:rPr>
                  <w:rStyle w:val="a4"/>
                  <w:rFonts w:ascii="Times New Roman" w:hAnsi="Times New Roman" w:cs="Times New Roman"/>
                  <w:sz w:val="20"/>
                  <w:szCs w:val="20"/>
                  <w:lang w:val="en-US"/>
                </w:rPr>
                <w:t>_</w:t>
              </w:r>
              <w:r w:rsidR="008A154F" w:rsidRPr="005567B0">
                <w:rPr>
                  <w:rStyle w:val="a4"/>
                  <w:rFonts w:ascii="Times New Roman" w:hAnsi="Times New Roman" w:cs="Times New Roman"/>
                  <w:sz w:val="20"/>
                  <w:szCs w:val="20"/>
                  <w:lang w:val="en-US"/>
                </w:rPr>
                <w:t>mussayeva</w:t>
              </w:r>
              <w:r w:rsidR="008A154F" w:rsidRPr="00351568">
                <w:rPr>
                  <w:rStyle w:val="a4"/>
                  <w:rFonts w:ascii="Times New Roman" w:hAnsi="Times New Roman" w:cs="Times New Roman"/>
                  <w:sz w:val="20"/>
                  <w:szCs w:val="20"/>
                  <w:lang w:val="en-US"/>
                </w:rPr>
                <w:t>@mail.ru</w:t>
              </w:r>
            </w:hyperlink>
            <w:r w:rsidR="008A154F" w:rsidRPr="00351568">
              <w:rPr>
                <w:rFonts w:ascii="Times New Roman" w:hAnsi="Times New Roman" w:cs="Times New Roman"/>
                <w:sz w:val="20"/>
                <w:szCs w:val="20"/>
                <w:lang w:val="en-US"/>
              </w:rPr>
              <w:t xml:space="preserve">; </w:t>
            </w:r>
          </w:p>
          <w:p w14:paraId="2DD4C408" w14:textId="1F7B8E5E" w:rsidR="008A154F" w:rsidRPr="005567B0" w:rsidRDefault="008A154F" w:rsidP="00DC13BD">
            <w:pPr>
              <w:rPr>
                <w:rFonts w:ascii="Times New Roman" w:hAnsi="Times New Roman" w:cs="Times New Roman"/>
                <w:sz w:val="20"/>
                <w:szCs w:val="20"/>
                <w:lang w:val="kk-KZ"/>
              </w:rPr>
            </w:pPr>
            <w:r w:rsidRPr="005567B0">
              <w:rPr>
                <w:rFonts w:ascii="Times New Roman" w:hAnsi="Times New Roman" w:cs="Times New Roman"/>
                <w:sz w:val="20"/>
                <w:szCs w:val="20"/>
                <w:lang w:val="kk-KZ"/>
              </w:rPr>
              <w:t>Author ID Scopus</w:t>
            </w:r>
            <w:r w:rsidRPr="005567B0">
              <w:rPr>
                <w:rFonts w:ascii="Times New Roman" w:hAnsi="Times New Roman" w:cs="Times New Roman"/>
                <w:sz w:val="20"/>
                <w:szCs w:val="20"/>
                <w:lang w:val="kk-KZ"/>
              </w:rPr>
              <w:tab/>
            </w:r>
            <w:r w:rsidRPr="005567B0">
              <w:rPr>
                <w:rFonts w:ascii="Times New Roman" w:hAnsi="Times New Roman" w:cs="Times New Roman"/>
                <w:sz w:val="20"/>
                <w:szCs w:val="20"/>
                <w:lang w:val="kk-KZ"/>
              </w:rPr>
              <w:tab/>
              <w:t>57410938400</w:t>
            </w:r>
          </w:p>
          <w:p w14:paraId="567135A8" w14:textId="77777777" w:rsidR="008A154F" w:rsidRPr="005567B0" w:rsidRDefault="008A154F" w:rsidP="00DC13BD">
            <w:pPr>
              <w:rPr>
                <w:rFonts w:ascii="Times New Roman" w:hAnsi="Times New Roman" w:cs="Times New Roman"/>
                <w:sz w:val="20"/>
                <w:szCs w:val="20"/>
                <w:lang w:val="kk-KZ"/>
              </w:rPr>
            </w:pPr>
            <w:r w:rsidRPr="005567B0">
              <w:rPr>
                <w:rFonts w:ascii="Times New Roman" w:hAnsi="Times New Roman" w:cs="Times New Roman"/>
                <w:sz w:val="20"/>
                <w:szCs w:val="20"/>
                <w:lang w:val="kk-KZ"/>
              </w:rPr>
              <w:t>Researcher ID Web of Science</w:t>
            </w:r>
            <w:r w:rsidRPr="005567B0">
              <w:rPr>
                <w:rFonts w:ascii="Times New Roman" w:hAnsi="Times New Roman" w:cs="Times New Roman"/>
                <w:sz w:val="20"/>
                <w:szCs w:val="20"/>
                <w:lang w:val="kk-KZ"/>
              </w:rPr>
              <w:tab/>
              <w:t>V-9442-2018</w:t>
            </w:r>
          </w:p>
          <w:p w14:paraId="50244433" w14:textId="77777777" w:rsidR="008A154F" w:rsidRPr="005567B0" w:rsidRDefault="008A154F" w:rsidP="00DC13BD">
            <w:pPr>
              <w:rPr>
                <w:rFonts w:ascii="Times New Roman" w:hAnsi="Times New Roman" w:cs="Times New Roman"/>
                <w:sz w:val="20"/>
                <w:szCs w:val="20"/>
                <w:lang w:val="kk-KZ"/>
              </w:rPr>
            </w:pPr>
            <w:r w:rsidRPr="005567B0">
              <w:rPr>
                <w:rFonts w:ascii="Times New Roman" w:hAnsi="Times New Roman" w:cs="Times New Roman"/>
                <w:sz w:val="20"/>
                <w:szCs w:val="20"/>
                <w:lang w:val="kk-KZ"/>
              </w:rPr>
              <w:t>ORCID ID</w:t>
            </w:r>
            <w:r w:rsidRPr="005567B0">
              <w:rPr>
                <w:rFonts w:ascii="Times New Roman" w:hAnsi="Times New Roman" w:cs="Times New Roman"/>
                <w:sz w:val="20"/>
                <w:szCs w:val="20"/>
                <w:lang w:val="kk-KZ"/>
              </w:rPr>
              <w:tab/>
            </w:r>
            <w:r w:rsidRPr="005567B0">
              <w:rPr>
                <w:rFonts w:ascii="Times New Roman" w:hAnsi="Times New Roman" w:cs="Times New Roman"/>
                <w:sz w:val="20"/>
                <w:szCs w:val="20"/>
                <w:lang w:val="kk-KZ"/>
              </w:rPr>
              <w:tab/>
              <w:t>0000-0002-5954-4665</w:t>
            </w:r>
          </w:p>
          <w:p w14:paraId="1A592E06" w14:textId="77777777" w:rsidR="008A154F" w:rsidRPr="005D5EE7" w:rsidRDefault="008A154F" w:rsidP="00DC13BD">
            <w:pPr>
              <w:rPr>
                <w:rFonts w:ascii="Times New Roman" w:hAnsi="Times New Roman" w:cs="Times New Roman"/>
                <w:sz w:val="20"/>
                <w:szCs w:val="20"/>
                <w:lang w:val="en-US"/>
              </w:rPr>
            </w:pPr>
            <w:r w:rsidRPr="005567B0">
              <w:rPr>
                <w:rFonts w:ascii="Times New Roman" w:hAnsi="Times New Roman" w:cs="Times New Roman"/>
                <w:sz w:val="20"/>
                <w:szCs w:val="20"/>
                <w:lang w:val="kk-KZ"/>
              </w:rPr>
              <w:t>Researcher ID in Publons</w:t>
            </w:r>
            <w:r>
              <w:rPr>
                <w:rFonts w:ascii="Times New Roman" w:hAnsi="Times New Roman" w:cs="Times New Roman"/>
                <w:color w:val="FF0000"/>
                <w:sz w:val="20"/>
                <w:szCs w:val="20"/>
                <w:lang w:val="en-US"/>
              </w:rPr>
              <w:t xml:space="preserve"> </w:t>
            </w:r>
          </w:p>
        </w:tc>
        <w:tc>
          <w:tcPr>
            <w:tcW w:w="4673" w:type="dxa"/>
          </w:tcPr>
          <w:p w14:paraId="66F34DDA" w14:textId="77777777" w:rsidR="00351568" w:rsidRPr="00351568" w:rsidRDefault="00351568" w:rsidP="00351568">
            <w:pPr>
              <w:pStyle w:val="Default"/>
              <w:jc w:val="both"/>
              <w:rPr>
                <w:b/>
                <w:bCs/>
                <w:sz w:val="20"/>
                <w:szCs w:val="20"/>
                <w:lang w:val="en-US"/>
              </w:rPr>
            </w:pPr>
            <w:r w:rsidRPr="00351568">
              <w:rPr>
                <w:b/>
                <w:bCs/>
                <w:sz w:val="20"/>
                <w:szCs w:val="20"/>
                <w:lang w:val="en-US"/>
              </w:rPr>
              <w:t>Education, Academic Degree, and Title:</w:t>
            </w:r>
          </w:p>
          <w:p w14:paraId="1EFE8C80" w14:textId="77777777" w:rsidR="00351568" w:rsidRPr="00351568" w:rsidRDefault="00351568" w:rsidP="00351568">
            <w:pPr>
              <w:pStyle w:val="Default"/>
              <w:jc w:val="both"/>
              <w:rPr>
                <w:sz w:val="20"/>
                <w:szCs w:val="20"/>
                <w:lang w:val="en-US"/>
              </w:rPr>
            </w:pPr>
            <w:r w:rsidRPr="00351568">
              <w:rPr>
                <w:sz w:val="20"/>
                <w:szCs w:val="20"/>
                <w:lang w:val="en-US"/>
              </w:rPr>
              <w:t>In 1999, she graduated from the Atyrau Institute of Oil and Gas with a degree in Economics and Management at Enterprises of the Oil and Gas Production and Oil Refining Industries.</w:t>
            </w:r>
          </w:p>
          <w:p w14:paraId="2660C373" w14:textId="77777777" w:rsidR="00351568" w:rsidRPr="00351568" w:rsidRDefault="00351568" w:rsidP="00351568">
            <w:pPr>
              <w:pStyle w:val="Default"/>
              <w:jc w:val="both"/>
              <w:rPr>
                <w:sz w:val="20"/>
                <w:szCs w:val="20"/>
                <w:lang w:val="en-US"/>
              </w:rPr>
            </w:pPr>
            <w:r w:rsidRPr="00351568">
              <w:rPr>
                <w:sz w:val="20"/>
                <w:szCs w:val="20"/>
                <w:lang w:val="en-US"/>
              </w:rPr>
              <w:t>In 2003, she completed her studies at the Atyrau Institute of Oil and Gas and earned a Master’s degree in Economics.</w:t>
            </w:r>
          </w:p>
          <w:p w14:paraId="588355E0" w14:textId="77777777" w:rsidR="00351568" w:rsidRDefault="00351568" w:rsidP="00DC13BD">
            <w:pPr>
              <w:pStyle w:val="Default"/>
              <w:jc w:val="both"/>
              <w:rPr>
                <w:sz w:val="20"/>
                <w:szCs w:val="20"/>
                <w:lang w:val="en-US"/>
              </w:rPr>
            </w:pPr>
            <w:r w:rsidRPr="00351568">
              <w:rPr>
                <w:sz w:val="20"/>
                <w:szCs w:val="20"/>
                <w:lang w:val="en-US"/>
              </w:rPr>
              <w:t>In 2010, she defended her Candidate of Economic Sciences dissertation in the specialty 08.00.05 – Economics and Management of the National Economy (by industries and fields of activity) at the Khoja Akhmet Yassawi International Kazakh-Turkish University</w:t>
            </w:r>
            <w:r w:rsidRPr="00351568">
              <w:rPr>
                <w:sz w:val="20"/>
                <w:szCs w:val="20"/>
                <w:lang w:val="en-US"/>
              </w:rPr>
              <w:t>.</w:t>
            </w:r>
          </w:p>
          <w:p w14:paraId="4E3A8105" w14:textId="3D00888D" w:rsidR="00351568" w:rsidRPr="00351568" w:rsidRDefault="00351568" w:rsidP="00DC13BD">
            <w:pPr>
              <w:pStyle w:val="Default"/>
              <w:jc w:val="both"/>
              <w:rPr>
                <w:sz w:val="20"/>
                <w:szCs w:val="20"/>
                <w:lang w:val="en-US"/>
              </w:rPr>
            </w:pPr>
          </w:p>
        </w:tc>
      </w:tr>
      <w:tr w:rsidR="008A154F" w:rsidRPr="00351568" w14:paraId="6797CA77" w14:textId="77777777" w:rsidTr="00DC13BD">
        <w:tc>
          <w:tcPr>
            <w:tcW w:w="4672" w:type="dxa"/>
            <w:vMerge/>
          </w:tcPr>
          <w:p w14:paraId="50B9740A" w14:textId="77777777" w:rsidR="008A154F" w:rsidRPr="00351568" w:rsidRDefault="008A154F" w:rsidP="00DC13BD">
            <w:pPr>
              <w:rPr>
                <w:rFonts w:ascii="Times New Roman" w:hAnsi="Times New Roman" w:cs="Times New Roman"/>
                <w:sz w:val="20"/>
                <w:szCs w:val="20"/>
                <w:lang w:val="en-US"/>
              </w:rPr>
            </w:pPr>
          </w:p>
        </w:tc>
        <w:tc>
          <w:tcPr>
            <w:tcW w:w="4673" w:type="dxa"/>
          </w:tcPr>
          <w:p w14:paraId="1C735233" w14:textId="6A02DE52" w:rsidR="00351568" w:rsidRPr="00351568" w:rsidRDefault="00351568" w:rsidP="00351568">
            <w:pPr>
              <w:pStyle w:val="Default"/>
              <w:jc w:val="both"/>
              <w:rPr>
                <w:sz w:val="20"/>
                <w:szCs w:val="20"/>
                <w:lang w:val="en-US"/>
              </w:rPr>
            </w:pPr>
            <w:r w:rsidRPr="00351568">
              <w:rPr>
                <w:b/>
                <w:bCs/>
                <w:sz w:val="20"/>
                <w:szCs w:val="20"/>
                <w:lang w:val="en-US"/>
              </w:rPr>
              <w:t>Research Interests:</w:t>
            </w:r>
            <w:r w:rsidRPr="00351568">
              <w:rPr>
                <w:sz w:val="20"/>
                <w:szCs w:val="20"/>
                <w:lang w:val="en-US"/>
              </w:rPr>
              <w:t xml:space="preserve"> Economics, Management, Entrepreneurship.</w:t>
            </w:r>
          </w:p>
          <w:p w14:paraId="0F2520F5" w14:textId="77777777" w:rsidR="00351568" w:rsidRPr="00351568" w:rsidRDefault="00351568" w:rsidP="00351568">
            <w:pPr>
              <w:pStyle w:val="Default"/>
              <w:jc w:val="both"/>
              <w:rPr>
                <w:sz w:val="20"/>
                <w:szCs w:val="20"/>
                <w:lang w:val="en-US"/>
              </w:rPr>
            </w:pPr>
          </w:p>
          <w:p w14:paraId="75A57574" w14:textId="1E6E13D9" w:rsidR="008A154F" w:rsidRPr="00351568" w:rsidRDefault="008A154F" w:rsidP="00DC13BD">
            <w:pPr>
              <w:jc w:val="both"/>
              <w:rPr>
                <w:rFonts w:ascii="Times New Roman" w:hAnsi="Times New Roman" w:cs="Times New Roman"/>
                <w:sz w:val="20"/>
                <w:szCs w:val="20"/>
                <w:lang w:val="en-US"/>
              </w:rPr>
            </w:pPr>
          </w:p>
        </w:tc>
      </w:tr>
      <w:tr w:rsidR="008A154F" w:rsidRPr="00351568" w14:paraId="4FC01FE7" w14:textId="77777777" w:rsidTr="00DC13BD">
        <w:tc>
          <w:tcPr>
            <w:tcW w:w="4672" w:type="dxa"/>
            <w:vMerge/>
          </w:tcPr>
          <w:p w14:paraId="453F23A7" w14:textId="77777777" w:rsidR="008A154F" w:rsidRPr="00351568" w:rsidRDefault="008A154F" w:rsidP="00DC13BD">
            <w:pPr>
              <w:rPr>
                <w:rFonts w:ascii="Times New Roman" w:hAnsi="Times New Roman" w:cs="Times New Roman"/>
                <w:sz w:val="20"/>
                <w:szCs w:val="20"/>
                <w:lang w:val="en-US"/>
              </w:rPr>
            </w:pPr>
          </w:p>
        </w:tc>
        <w:tc>
          <w:tcPr>
            <w:tcW w:w="4673" w:type="dxa"/>
          </w:tcPr>
          <w:p w14:paraId="3DA757AE" w14:textId="77777777" w:rsidR="00351568" w:rsidRPr="00351568" w:rsidRDefault="00351568" w:rsidP="00351568">
            <w:pPr>
              <w:pStyle w:val="Default"/>
              <w:jc w:val="both"/>
              <w:rPr>
                <w:b/>
                <w:bCs/>
                <w:sz w:val="20"/>
                <w:szCs w:val="20"/>
                <w:lang w:val="en-US"/>
              </w:rPr>
            </w:pPr>
            <w:r w:rsidRPr="00351568">
              <w:rPr>
                <w:b/>
                <w:bCs/>
                <w:sz w:val="20"/>
                <w:szCs w:val="20"/>
                <w:lang w:val="en-US"/>
              </w:rPr>
              <w:t>Research Grants under Applied Research Programs:</w:t>
            </w:r>
          </w:p>
          <w:p w14:paraId="1BDF8DD2" w14:textId="2FC1EB52" w:rsidR="00351568" w:rsidRPr="00351568" w:rsidRDefault="00351568" w:rsidP="00351568">
            <w:pPr>
              <w:pStyle w:val="Default"/>
              <w:jc w:val="both"/>
              <w:rPr>
                <w:sz w:val="20"/>
                <w:szCs w:val="20"/>
                <w:lang w:val="en-US"/>
              </w:rPr>
            </w:pPr>
            <w:r w:rsidRPr="00351568">
              <w:rPr>
                <w:sz w:val="20"/>
                <w:szCs w:val="20"/>
                <w:lang w:val="en-US"/>
              </w:rPr>
              <w:t xml:space="preserve">1) </w:t>
            </w:r>
            <w:r w:rsidRPr="00351568">
              <w:rPr>
                <w:sz w:val="20"/>
                <w:szCs w:val="20"/>
                <w:lang w:val="en-US"/>
              </w:rPr>
              <w:t>AP26100713 – Fundamental principles for developing sustainable asphalt concrete pavements using secondary polymers and lignin to address environmental and infrastructural challenges (2025–2027).</w:t>
            </w:r>
          </w:p>
          <w:p w14:paraId="1182533E" w14:textId="62117A86" w:rsidR="008A154F" w:rsidRPr="00351568" w:rsidRDefault="00351568" w:rsidP="00351568">
            <w:pPr>
              <w:pStyle w:val="Default"/>
              <w:jc w:val="both"/>
              <w:rPr>
                <w:sz w:val="20"/>
                <w:szCs w:val="20"/>
                <w:lang w:val="en-US"/>
              </w:rPr>
            </w:pPr>
            <w:r w:rsidRPr="00351568">
              <w:rPr>
                <w:sz w:val="20"/>
                <w:szCs w:val="20"/>
                <w:lang w:val="en-US"/>
              </w:rPr>
              <w:t xml:space="preserve">2) </w:t>
            </w:r>
            <w:r w:rsidRPr="00351568">
              <w:rPr>
                <w:sz w:val="20"/>
                <w:szCs w:val="20"/>
                <w:lang w:val="en-US"/>
              </w:rPr>
              <w:t>AP08956950 – Improvement of the social protection system for unemployed youth in the Republic of Kazakhstan under conditions of uncertainty (2020–2021).</w:t>
            </w:r>
          </w:p>
        </w:tc>
      </w:tr>
      <w:tr w:rsidR="008A154F" w:rsidRPr="00351568" w14:paraId="1B239ABF" w14:textId="77777777" w:rsidTr="00DC13BD">
        <w:tc>
          <w:tcPr>
            <w:tcW w:w="4672" w:type="dxa"/>
            <w:vMerge w:val="restart"/>
          </w:tcPr>
          <w:p w14:paraId="0E0710F2" w14:textId="77777777" w:rsidR="00351568" w:rsidRPr="00351568" w:rsidRDefault="00351568" w:rsidP="00351568">
            <w:pPr>
              <w:spacing w:line="240" w:lineRule="auto"/>
              <w:rPr>
                <w:rFonts w:ascii="Times New Roman" w:hAnsi="Times New Roman" w:cs="Times New Roman"/>
                <w:b/>
                <w:bCs/>
                <w:sz w:val="20"/>
                <w:szCs w:val="20"/>
                <w:lang w:val="en-US"/>
              </w:rPr>
            </w:pPr>
            <w:r w:rsidRPr="00351568">
              <w:rPr>
                <w:rFonts w:ascii="Times New Roman" w:hAnsi="Times New Roman" w:cs="Times New Roman"/>
                <w:b/>
                <w:bCs/>
                <w:sz w:val="20"/>
                <w:szCs w:val="20"/>
                <w:lang w:val="en-US"/>
              </w:rPr>
              <w:t>Professional Experience:</w:t>
            </w:r>
          </w:p>
          <w:p w14:paraId="4021BCE6" w14:textId="77777777" w:rsidR="00351568" w:rsidRPr="00351568" w:rsidRDefault="00351568" w:rsidP="00351568">
            <w:pPr>
              <w:spacing w:line="240" w:lineRule="auto"/>
              <w:jc w:val="both"/>
              <w:rPr>
                <w:rFonts w:ascii="Times New Roman" w:hAnsi="Times New Roman" w:cs="Times New Roman"/>
                <w:sz w:val="20"/>
                <w:szCs w:val="20"/>
                <w:lang w:val="en-US"/>
              </w:rPr>
            </w:pPr>
            <w:r w:rsidRPr="00351568">
              <w:rPr>
                <w:rFonts w:ascii="Times New Roman" w:hAnsi="Times New Roman" w:cs="Times New Roman"/>
                <w:sz w:val="20"/>
                <w:szCs w:val="20"/>
                <w:lang w:val="en-US"/>
              </w:rPr>
              <w:t>She has 25 years of professional experience. From 2000 to 2022, she worked at Kh. Dosmukhamedov Atyrau University. During this period, she held a number of positions, including Lecturer and Senior Lecturer, and served as Head of the Department of Finance and Accounting (2005–2009, 2012–2015).</w:t>
            </w:r>
          </w:p>
          <w:p w14:paraId="6958AB1A" w14:textId="77777777" w:rsidR="00351568" w:rsidRPr="00351568" w:rsidRDefault="00351568" w:rsidP="00351568">
            <w:pPr>
              <w:spacing w:line="240" w:lineRule="auto"/>
              <w:jc w:val="both"/>
              <w:rPr>
                <w:rFonts w:ascii="Times New Roman" w:hAnsi="Times New Roman" w:cs="Times New Roman"/>
                <w:sz w:val="20"/>
                <w:szCs w:val="20"/>
                <w:lang w:val="en-US"/>
              </w:rPr>
            </w:pPr>
            <w:r w:rsidRPr="00351568">
              <w:rPr>
                <w:rFonts w:ascii="Times New Roman" w:hAnsi="Times New Roman" w:cs="Times New Roman"/>
                <w:sz w:val="20"/>
                <w:szCs w:val="20"/>
                <w:lang w:val="en-US"/>
              </w:rPr>
              <w:t>From 2015 to 2017, she was Dean of the Faculty of Natural and Agricultural Sciences, and from 2017 to 2020, she held the position of Director of the Department of Science.</w:t>
            </w:r>
          </w:p>
          <w:p w14:paraId="2090A6D0" w14:textId="09A905B3" w:rsidR="008A154F" w:rsidRPr="00351568" w:rsidRDefault="00351568" w:rsidP="00351568">
            <w:pPr>
              <w:spacing w:line="240" w:lineRule="auto"/>
              <w:jc w:val="both"/>
              <w:rPr>
                <w:rFonts w:ascii="Times New Roman" w:hAnsi="Times New Roman" w:cs="Times New Roman"/>
                <w:sz w:val="20"/>
                <w:szCs w:val="20"/>
                <w:lang w:val="en-US"/>
              </w:rPr>
            </w:pPr>
            <w:r w:rsidRPr="00351568">
              <w:rPr>
                <w:rFonts w:ascii="Times New Roman" w:hAnsi="Times New Roman" w:cs="Times New Roman"/>
                <w:sz w:val="20"/>
                <w:szCs w:val="20"/>
                <w:lang w:val="en-US"/>
              </w:rPr>
              <w:t>From 2020 to 2022, she served as Corporate Secretary of the University’s Board of Directors. She supervised the implementation of international Erasmus+ projects (SUSDEV, TRIGGER).</w:t>
            </w:r>
          </w:p>
        </w:tc>
        <w:tc>
          <w:tcPr>
            <w:tcW w:w="4673" w:type="dxa"/>
          </w:tcPr>
          <w:p w14:paraId="3840705E" w14:textId="303D9615" w:rsidR="008A154F" w:rsidRPr="00351568" w:rsidRDefault="00351568" w:rsidP="00DC13BD">
            <w:pPr>
              <w:jc w:val="both"/>
              <w:rPr>
                <w:rFonts w:ascii="Times New Roman" w:hAnsi="Times New Roman" w:cs="Times New Roman"/>
                <w:b/>
                <w:sz w:val="20"/>
                <w:szCs w:val="20"/>
                <w:lang w:val="en-US"/>
              </w:rPr>
            </w:pPr>
            <w:r w:rsidRPr="00351568">
              <w:rPr>
                <w:rFonts w:ascii="Times New Roman" w:hAnsi="Times New Roman" w:cs="Times New Roman"/>
                <w:b/>
                <w:sz w:val="20"/>
                <w:szCs w:val="20"/>
                <w:lang w:val="en-US"/>
              </w:rPr>
              <w:t xml:space="preserve">Courses Taught: </w:t>
            </w:r>
            <w:r w:rsidRPr="00351568">
              <w:rPr>
                <w:rFonts w:ascii="Times New Roman" w:hAnsi="Times New Roman" w:cs="Times New Roman"/>
                <w:bCs/>
                <w:sz w:val="20"/>
                <w:szCs w:val="20"/>
                <w:lang w:val="en-US"/>
              </w:rPr>
              <w:t>Financial Management, Marketing, Fundamentals of Entrepreneurship.</w:t>
            </w:r>
          </w:p>
        </w:tc>
      </w:tr>
      <w:tr w:rsidR="008A154F" w:rsidRPr="007D6CCA" w14:paraId="7DD52DC8" w14:textId="77777777" w:rsidTr="00DC13BD">
        <w:trPr>
          <w:trHeight w:val="2415"/>
        </w:trPr>
        <w:tc>
          <w:tcPr>
            <w:tcW w:w="4672" w:type="dxa"/>
            <w:vMerge/>
          </w:tcPr>
          <w:p w14:paraId="3FF447A3" w14:textId="77777777" w:rsidR="008A154F" w:rsidRPr="00351568" w:rsidRDefault="008A154F" w:rsidP="00DC13BD">
            <w:pPr>
              <w:spacing w:line="240" w:lineRule="auto"/>
              <w:jc w:val="both"/>
              <w:rPr>
                <w:rFonts w:ascii="Times New Roman" w:hAnsi="Times New Roman" w:cs="Times New Roman"/>
                <w:sz w:val="20"/>
                <w:szCs w:val="20"/>
                <w:lang w:val="en-US"/>
              </w:rPr>
            </w:pPr>
          </w:p>
        </w:tc>
        <w:tc>
          <w:tcPr>
            <w:tcW w:w="4673" w:type="dxa"/>
          </w:tcPr>
          <w:p w14:paraId="3C291B8D" w14:textId="77777777" w:rsidR="00351568" w:rsidRPr="00351568" w:rsidRDefault="00351568" w:rsidP="00351568">
            <w:pPr>
              <w:jc w:val="both"/>
              <w:rPr>
                <w:rFonts w:ascii="Times New Roman" w:hAnsi="Times New Roman" w:cs="Times New Roman"/>
                <w:b/>
                <w:sz w:val="20"/>
                <w:szCs w:val="20"/>
                <w:lang w:val="kk-KZ"/>
              </w:rPr>
            </w:pPr>
            <w:r w:rsidRPr="00351568">
              <w:rPr>
                <w:rFonts w:ascii="Times New Roman" w:hAnsi="Times New Roman" w:cs="Times New Roman"/>
                <w:b/>
                <w:sz w:val="20"/>
                <w:szCs w:val="20"/>
                <w:lang w:val="kk-KZ"/>
              </w:rPr>
              <w:t>Publications:</w:t>
            </w:r>
          </w:p>
          <w:p w14:paraId="5088FC85" w14:textId="77777777" w:rsidR="00351568" w:rsidRPr="00351568" w:rsidRDefault="00351568" w:rsidP="00351568">
            <w:pPr>
              <w:pStyle w:val="a8"/>
              <w:rPr>
                <w:rFonts w:cs="Times New Roman"/>
                <w:bCs/>
                <w:szCs w:val="20"/>
                <w:lang w:val="kk-KZ"/>
              </w:rPr>
            </w:pPr>
            <w:r w:rsidRPr="00351568">
              <w:rPr>
                <w:rFonts w:cs="Times New Roman"/>
                <w:bCs/>
                <w:szCs w:val="20"/>
                <w:lang w:val="kk-KZ"/>
              </w:rPr>
              <w:t>The list of works includes more than 30 publications.</w:t>
            </w:r>
          </w:p>
          <w:p w14:paraId="44456169" w14:textId="5B47B2F5" w:rsidR="00351568" w:rsidRPr="00351568" w:rsidRDefault="00351568" w:rsidP="00351568">
            <w:pPr>
              <w:pStyle w:val="a8"/>
              <w:rPr>
                <w:rFonts w:cs="Times New Roman"/>
                <w:szCs w:val="20"/>
                <w:lang w:val="en-US"/>
              </w:rPr>
            </w:pPr>
            <w:r>
              <w:rPr>
                <w:rFonts w:cs="Times New Roman"/>
                <w:szCs w:val="20"/>
                <w:lang w:val="kk-KZ"/>
              </w:rPr>
              <w:t>1.</w:t>
            </w:r>
            <w:r w:rsidRPr="00351568">
              <w:rPr>
                <w:rFonts w:cs="Times New Roman"/>
                <w:szCs w:val="20"/>
                <w:lang w:val="kk-KZ"/>
              </w:rPr>
              <w:t xml:space="preserve">Mukhambetov B., Mussayeva A.A., Kadasheva Zh.K., Alzhanova R. (2018). </w:t>
            </w:r>
            <w:r w:rsidRPr="00351568">
              <w:rPr>
                <w:rFonts w:cs="Times New Roman"/>
                <w:szCs w:val="20"/>
                <w:lang w:val="en-US"/>
              </w:rPr>
              <w:t>Study of the influence of edaphic and meteorological conditions on germination and forage productivity of black clay tamarisk. Bulletin of Science of S. Seifullin Kazakh Agrotechnical University (Interdisciplinary), No. 3 (98), pp. 24–34.</w:t>
            </w:r>
          </w:p>
          <w:p w14:paraId="6289F915" w14:textId="6205C320" w:rsidR="00351568" w:rsidRPr="00351568" w:rsidRDefault="00351568" w:rsidP="00351568">
            <w:pPr>
              <w:pStyle w:val="a8"/>
              <w:rPr>
                <w:rFonts w:cs="Times New Roman"/>
                <w:szCs w:val="20"/>
                <w:lang w:val="en-US"/>
              </w:rPr>
            </w:pPr>
            <w:r w:rsidRPr="00351568">
              <w:rPr>
                <w:rFonts w:cs="Times New Roman"/>
                <w:szCs w:val="20"/>
                <w:lang w:val="en-US"/>
              </w:rPr>
              <w:t xml:space="preserve">2. </w:t>
            </w:r>
            <w:r w:rsidRPr="00351568">
              <w:rPr>
                <w:rFonts w:cs="Times New Roman"/>
                <w:szCs w:val="20"/>
                <w:lang w:val="en-US"/>
              </w:rPr>
              <w:t>Mussayeva A.A., Tulegenova A. (2015). Green growth: problems and prospects in the Atyrau region. In Proceedings of the International Scientific and Practical Conference “21st Century: Science and Innovation,” Kh. Dosmukhamedov Atyrau State University, Atyrau.</w:t>
            </w:r>
          </w:p>
          <w:p w14:paraId="54A991F8" w14:textId="4088874A" w:rsidR="00351568" w:rsidRPr="00351568" w:rsidRDefault="00351568" w:rsidP="00351568">
            <w:pPr>
              <w:pStyle w:val="a8"/>
              <w:rPr>
                <w:rFonts w:cs="Times New Roman"/>
                <w:szCs w:val="20"/>
                <w:lang w:val="en-US"/>
              </w:rPr>
            </w:pPr>
            <w:r>
              <w:rPr>
                <w:rFonts w:cs="Times New Roman"/>
                <w:szCs w:val="20"/>
              </w:rPr>
              <w:t xml:space="preserve">3. </w:t>
            </w:r>
            <w:r w:rsidRPr="00351568">
              <w:rPr>
                <w:rFonts w:cs="Times New Roman"/>
                <w:szCs w:val="20"/>
                <w:lang w:val="en-US"/>
              </w:rPr>
              <w:t>Mussayeva A.A. (2016). Territorial and production specialization of agriculture in the regions of the Atyrau oblast of the Republic of Kazakhstan. In Proceedings of the International Scientific and Practical Conference dedicated to the 60th anniversary of A.I. Baraev Grain Farming Research Center.</w:t>
            </w:r>
          </w:p>
          <w:p w14:paraId="40F21303" w14:textId="0CE17CCC" w:rsidR="00351568" w:rsidRPr="00351568" w:rsidRDefault="00351568" w:rsidP="00351568">
            <w:pPr>
              <w:pStyle w:val="a8"/>
              <w:rPr>
                <w:rFonts w:cs="Times New Roman"/>
                <w:szCs w:val="20"/>
                <w:lang w:val="en-US"/>
              </w:rPr>
            </w:pPr>
            <w:r w:rsidRPr="00351568">
              <w:rPr>
                <w:rFonts w:cs="Times New Roman"/>
                <w:szCs w:val="20"/>
                <w:lang w:val="en-US"/>
              </w:rPr>
              <w:t xml:space="preserve">4. </w:t>
            </w:r>
            <w:r w:rsidRPr="00351568">
              <w:rPr>
                <w:rFonts w:cs="Times New Roman"/>
                <w:szCs w:val="20"/>
                <w:lang w:val="en-US"/>
              </w:rPr>
              <w:t>Mussayeva A.A., Mendigaliyev A. (2017). Methodology for determining the economic efficiency of oil and gas field development. Bulletin of Kh. Dosmukhamedov Atyrau State University, No. 1.</w:t>
            </w:r>
          </w:p>
          <w:p w14:paraId="4DCC2775" w14:textId="1D073020" w:rsidR="00351568" w:rsidRPr="00351568" w:rsidRDefault="00351568" w:rsidP="00351568">
            <w:pPr>
              <w:pStyle w:val="a8"/>
              <w:rPr>
                <w:rFonts w:cs="Times New Roman"/>
                <w:szCs w:val="20"/>
                <w:lang w:val="en-US"/>
              </w:rPr>
            </w:pPr>
            <w:r w:rsidRPr="00351568">
              <w:rPr>
                <w:rFonts w:cs="Times New Roman"/>
                <w:szCs w:val="20"/>
                <w:lang w:val="en-US"/>
              </w:rPr>
              <w:t xml:space="preserve">5. </w:t>
            </w:r>
            <w:r w:rsidRPr="00351568">
              <w:rPr>
                <w:rFonts w:cs="Times New Roman"/>
                <w:szCs w:val="20"/>
                <w:lang w:val="en-US"/>
              </w:rPr>
              <w:t>Mukhambetov B., Mussayeva A.A., Alzhanova R. (2017). Development of an innovative integrated technology for reclamation and irrigation of forest plantations on saline lands in the Atyrau region. Bulletin of Kh. Dosmukhamedov Atyrau State University, No. 2.</w:t>
            </w:r>
          </w:p>
          <w:p w14:paraId="5EC53AA4" w14:textId="06A355F8" w:rsidR="00351568" w:rsidRPr="00351568" w:rsidRDefault="00351568" w:rsidP="00351568">
            <w:pPr>
              <w:pStyle w:val="a8"/>
              <w:rPr>
                <w:rFonts w:cs="Times New Roman"/>
                <w:szCs w:val="20"/>
                <w:lang w:val="en-US"/>
              </w:rPr>
            </w:pPr>
            <w:r w:rsidRPr="00351568">
              <w:rPr>
                <w:rFonts w:cs="Times New Roman"/>
                <w:szCs w:val="20"/>
                <w:lang w:val="en-US"/>
              </w:rPr>
              <w:lastRenderedPageBreak/>
              <w:t xml:space="preserve">6. </w:t>
            </w:r>
            <w:r w:rsidRPr="00351568">
              <w:rPr>
                <w:rFonts w:cs="Times New Roman"/>
                <w:szCs w:val="20"/>
                <w:lang w:val="en-US"/>
              </w:rPr>
              <w:t>Mussayeva A.A., Sariyeva Zh.A. (2017). Assessment of the economic efficiency of investments in the production of fermented dairy beverages from camel milk. Bulletin of Kh. Dosmukhamedov Atyrau State University, No. 4 (47), pp. 95–102.</w:t>
            </w:r>
          </w:p>
          <w:p w14:paraId="704ABA2C" w14:textId="0E3597EE" w:rsidR="008A154F" w:rsidRPr="005D5EE7" w:rsidRDefault="00351568" w:rsidP="00351568">
            <w:pPr>
              <w:pStyle w:val="a8"/>
              <w:rPr>
                <w:rFonts w:cs="Times New Roman"/>
                <w:szCs w:val="20"/>
              </w:rPr>
            </w:pPr>
            <w:r w:rsidRPr="00351568">
              <w:rPr>
                <w:rFonts w:cs="Times New Roman"/>
                <w:szCs w:val="20"/>
                <w:lang w:val="en-US"/>
              </w:rPr>
              <w:t xml:space="preserve">7. </w:t>
            </w:r>
            <w:r w:rsidRPr="00351568">
              <w:rPr>
                <w:rFonts w:cs="Times New Roman"/>
                <w:szCs w:val="20"/>
                <w:lang w:val="en-US"/>
              </w:rPr>
              <w:t xml:space="preserve">Mussayeva A.A., Sariyeva Zh.A., Omarova A.I. (2018). Improving the profitability of camel breeding and opportunities for producing camel milk products. </w:t>
            </w:r>
            <w:r w:rsidRPr="00351568">
              <w:rPr>
                <w:rFonts w:cs="Times New Roman"/>
                <w:szCs w:val="20"/>
              </w:rPr>
              <w:t>Problems of the Agrarian Market, No. 1, pp. 127–135.</w:t>
            </w:r>
          </w:p>
        </w:tc>
      </w:tr>
    </w:tbl>
    <w:p w14:paraId="2C8C0531" w14:textId="77777777" w:rsidR="001E7EC9" w:rsidRPr="008A154F" w:rsidRDefault="00351568" w:rsidP="008A154F"/>
    <w:sectPr w:rsidR="001E7EC9" w:rsidRPr="008A154F" w:rsidSect="00563A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9D45EA"/>
    <w:rsid w:val="00163A6C"/>
    <w:rsid w:val="002F42AB"/>
    <w:rsid w:val="00322A04"/>
    <w:rsid w:val="00351568"/>
    <w:rsid w:val="00401042"/>
    <w:rsid w:val="00563A67"/>
    <w:rsid w:val="00587414"/>
    <w:rsid w:val="005C231B"/>
    <w:rsid w:val="006C6727"/>
    <w:rsid w:val="006F7B9E"/>
    <w:rsid w:val="00806FF6"/>
    <w:rsid w:val="008A154F"/>
    <w:rsid w:val="008D028A"/>
    <w:rsid w:val="009D45EA"/>
    <w:rsid w:val="009D4820"/>
    <w:rsid w:val="00A57BB4"/>
    <w:rsid w:val="00A600FF"/>
    <w:rsid w:val="00B51510"/>
    <w:rsid w:val="00B63D5C"/>
    <w:rsid w:val="00B77EFA"/>
    <w:rsid w:val="00BD7730"/>
    <w:rsid w:val="00BF4555"/>
    <w:rsid w:val="00C16FAC"/>
    <w:rsid w:val="00C3644F"/>
    <w:rsid w:val="00E626CC"/>
    <w:rsid w:val="00E6745A"/>
    <w:rsid w:val="00EC7D32"/>
    <w:rsid w:val="00ED1D9E"/>
    <w:rsid w:val="00F72AB4"/>
    <w:rsid w:val="00FC0D9F"/>
    <w:rsid w:val="00FC55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C3911"/>
  <w15:docId w15:val="{01233BEE-083C-49AF-BAE2-FCBE13B5B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55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C231B"/>
    <w:rPr>
      <w:color w:val="0563C1" w:themeColor="hyperlink"/>
      <w:u w:val="single"/>
    </w:rPr>
  </w:style>
  <w:style w:type="character" w:customStyle="1" w:styleId="1">
    <w:name w:val="Неразрешенное упоминание1"/>
    <w:basedOn w:val="a0"/>
    <w:uiPriority w:val="99"/>
    <w:semiHidden/>
    <w:unhideWhenUsed/>
    <w:rsid w:val="005C231B"/>
    <w:rPr>
      <w:color w:val="605E5C"/>
      <w:shd w:val="clear" w:color="auto" w:fill="E1DFDD"/>
    </w:rPr>
  </w:style>
  <w:style w:type="paragraph" w:styleId="a5">
    <w:name w:val="Balloon Text"/>
    <w:basedOn w:val="a"/>
    <w:link w:val="a6"/>
    <w:uiPriority w:val="99"/>
    <w:semiHidden/>
    <w:unhideWhenUsed/>
    <w:rsid w:val="00806FF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6FF6"/>
    <w:rPr>
      <w:rFonts w:ascii="Segoe UI" w:hAnsi="Segoe UI" w:cs="Segoe UI"/>
      <w:sz w:val="18"/>
      <w:szCs w:val="18"/>
    </w:rPr>
  </w:style>
  <w:style w:type="paragraph" w:styleId="a7">
    <w:name w:val="List Paragraph"/>
    <w:basedOn w:val="a"/>
    <w:uiPriority w:val="34"/>
    <w:qFormat/>
    <w:rsid w:val="00401042"/>
    <w:pPr>
      <w:ind w:left="720"/>
      <w:contextualSpacing/>
    </w:pPr>
  </w:style>
  <w:style w:type="paragraph" w:styleId="a8">
    <w:name w:val="No Spacing"/>
    <w:uiPriority w:val="1"/>
    <w:qFormat/>
    <w:rsid w:val="00C16FAC"/>
    <w:pPr>
      <w:spacing w:after="0" w:line="240" w:lineRule="auto"/>
      <w:jc w:val="both"/>
    </w:pPr>
    <w:rPr>
      <w:rFonts w:ascii="Times New Roman" w:hAnsi="Times New Roman"/>
      <w:sz w:val="20"/>
    </w:rPr>
  </w:style>
  <w:style w:type="character" w:customStyle="1" w:styleId="typography471c66">
    <w:name w:val="typography_471c66"/>
    <w:basedOn w:val="a0"/>
    <w:rsid w:val="00C16FAC"/>
  </w:style>
  <w:style w:type="character" w:customStyle="1" w:styleId="linktext">
    <w:name w:val="link__text"/>
    <w:basedOn w:val="a0"/>
    <w:rsid w:val="00C16FAC"/>
  </w:style>
  <w:style w:type="character" w:customStyle="1" w:styleId="text-meta">
    <w:name w:val="text-meta"/>
    <w:basedOn w:val="a0"/>
    <w:rsid w:val="00C16FAC"/>
  </w:style>
  <w:style w:type="character" w:styleId="a9">
    <w:name w:val="FollowedHyperlink"/>
    <w:basedOn w:val="a0"/>
    <w:uiPriority w:val="99"/>
    <w:semiHidden/>
    <w:unhideWhenUsed/>
    <w:rsid w:val="00C16FAC"/>
    <w:rPr>
      <w:color w:val="954F72" w:themeColor="followedHyperlink"/>
      <w:u w:val="single"/>
    </w:rPr>
  </w:style>
  <w:style w:type="paragraph" w:customStyle="1" w:styleId="Default">
    <w:name w:val="Default"/>
    <w:rsid w:val="008A154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a">
    <w:name w:val="Normal (Web)"/>
    <w:basedOn w:val="a"/>
    <w:uiPriority w:val="99"/>
    <w:unhideWhenUsed/>
    <w:rsid w:val="008A154F"/>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b">
    <w:name w:val="Strong"/>
    <w:basedOn w:val="a0"/>
    <w:uiPriority w:val="22"/>
    <w:qFormat/>
    <w:rsid w:val="00351568"/>
    <w:rPr>
      <w:b/>
      <w:bCs/>
    </w:rPr>
  </w:style>
  <w:style w:type="character" w:styleId="ac">
    <w:name w:val="Emphasis"/>
    <w:basedOn w:val="a0"/>
    <w:uiPriority w:val="20"/>
    <w:qFormat/>
    <w:rsid w:val="00351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iman_mussayeva@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Aiman Mussayeva</cp:lastModifiedBy>
  <cp:revision>28</cp:revision>
  <cp:lastPrinted>2023-03-14T06:36:00Z</cp:lastPrinted>
  <dcterms:created xsi:type="dcterms:W3CDTF">2023-03-14T06:19:00Z</dcterms:created>
  <dcterms:modified xsi:type="dcterms:W3CDTF">2025-10-07T19:29:00Z</dcterms:modified>
</cp:coreProperties>
</file>